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8DE" w:rsidRPr="0052548E" w:rsidRDefault="003638DE" w:rsidP="003638D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Pr>
          <w:rFonts w:ascii="Arial" w:hAnsi="Arial" w:cs="Arial"/>
          <w:b/>
          <w:bCs/>
          <w:sz w:val="28"/>
        </w:rPr>
        <w:tab/>
        <w:t>R1-1716175</w:t>
      </w:r>
    </w:p>
    <w:p w:rsidR="003638DE" w:rsidRPr="009513AC" w:rsidRDefault="003638DE" w:rsidP="003638D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3150B5" w:rsidRPr="000A64D8" w:rsidRDefault="003150B5" w:rsidP="003150B5">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638DE" w:rsidRPr="003638DE">
        <w:rPr>
          <w:rFonts w:ascii="Arial" w:hAnsi="Arial"/>
          <w:sz w:val="24"/>
        </w:rPr>
        <w:t>6.2.1.2</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3638DE" w:rsidRPr="003638DE">
        <w:rPr>
          <w:rFonts w:ascii="Arial" w:hAnsi="Arial"/>
          <w:sz w:val="22"/>
          <w:szCs w:val="22"/>
        </w:rPr>
        <w:t>UL MIMO for codebook based transmission</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D40495">
        <w:rPr>
          <w:sz w:val="24"/>
          <w:szCs w:val="24"/>
        </w:rPr>
        <w:t>in RAN1#89</w:t>
      </w:r>
      <w:r w:rsidR="00084DD3">
        <w:rPr>
          <w:sz w:val="24"/>
          <w:szCs w:val="24"/>
        </w:rPr>
        <w:t xml:space="preserve"> m</w:t>
      </w:r>
      <w:r w:rsidR="00A64D84">
        <w:rPr>
          <w:sz w:val="24"/>
          <w:szCs w:val="24"/>
        </w:rPr>
        <w:t xml:space="preserve">eeting for diversity transmission </w:t>
      </w:r>
    </w:p>
    <w:p w:rsidR="00A64D84" w:rsidRPr="00725535" w:rsidRDefault="00A64D84" w:rsidP="00A64D84">
      <w:pPr>
        <w:rPr>
          <w:rFonts w:eastAsia="MS Mincho"/>
          <w:b/>
          <w:sz w:val="24"/>
          <w:szCs w:val="24"/>
          <w:u w:val="single"/>
          <w:lang w:eastAsia="ja-JP"/>
        </w:rPr>
      </w:pPr>
      <w:r w:rsidRPr="00725535">
        <w:rPr>
          <w:rFonts w:eastAsia="MS Mincho"/>
          <w:b/>
          <w:sz w:val="24"/>
          <w:szCs w:val="24"/>
          <w:highlight w:val="green"/>
          <w:u w:val="single"/>
          <w:lang w:eastAsia="ja-JP"/>
        </w:rPr>
        <w:t>Agreements</w:t>
      </w:r>
      <w:r w:rsidRPr="00725535">
        <w:rPr>
          <w:rFonts w:eastAsia="MS Mincho"/>
          <w:b/>
          <w:sz w:val="24"/>
          <w:szCs w:val="24"/>
          <w:u w:val="single"/>
          <w:lang w:eastAsia="ja-JP"/>
        </w:rPr>
        <w:t>:</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One of the following UL codebook design principles is down-selected until next meeting.</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Alt1:</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 xml:space="preserve">NR supports UL codebook at least for a single panel. </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Note: This does not preclude the use of components of single panel UL codebook for multi-panel.</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FFS on multi-panel UL codebook</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 xml:space="preserve">Whether or not support additional components (e.g., panel co-phase)  </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NR supports a UL codebook optimized for single-panel and support multi-panel via indicating multiple TPMIs</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Focus on single panel based UL codebook design first, then support multi-panel via selecting a panel via SRI or indicating TPMI per SRS resource.</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 xml:space="preserve">Alt 2: </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Focus on designing a common framework UL codebook for single-panel and multi-panel</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 xml:space="preserve">Alt 3: </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Design different UL codebooks for single-panel and multi-panel, respectively.</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 xml:space="preserve">Codebook details are FFS </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Existing LTE codebooks should be considered as baseline.</w:t>
      </w:r>
    </w:p>
    <w:p w:rsidR="00725535" w:rsidRDefault="00725535" w:rsidP="00725535">
      <w:pPr>
        <w:spacing w:after="0"/>
        <w:rPr>
          <w:rFonts w:eastAsia="MS Mincho"/>
          <w:iCs/>
          <w:lang w:eastAsia="ja-JP"/>
        </w:rPr>
      </w:pPr>
    </w:p>
    <w:p w:rsidR="00725535" w:rsidRPr="00725535" w:rsidRDefault="00725535" w:rsidP="00725535">
      <w:pPr>
        <w:rPr>
          <w:rFonts w:eastAsia="MS Mincho"/>
          <w:b/>
          <w:iCs/>
          <w:sz w:val="24"/>
          <w:u w:val="single"/>
          <w:lang w:eastAsia="ja-JP"/>
        </w:rPr>
      </w:pPr>
      <w:r w:rsidRPr="00725535">
        <w:rPr>
          <w:rFonts w:eastAsia="MS Mincho"/>
          <w:b/>
          <w:iCs/>
          <w:sz w:val="24"/>
          <w:highlight w:val="green"/>
          <w:u w:val="single"/>
          <w:lang w:eastAsia="ja-JP"/>
        </w:rPr>
        <w:t>Agreements</w:t>
      </w:r>
      <w:r w:rsidRPr="00725535">
        <w:rPr>
          <w:rFonts w:eastAsia="MS Mincho"/>
          <w:b/>
          <w:iCs/>
          <w:sz w:val="24"/>
          <w:u w:val="single"/>
          <w:lang w:eastAsia="ja-JP"/>
        </w:rPr>
        <w:t>:</w:t>
      </w:r>
    </w:p>
    <w:p w:rsidR="00725535" w:rsidRPr="00725535" w:rsidRDefault="00725535" w:rsidP="00725535">
      <w:pPr>
        <w:numPr>
          <w:ilvl w:val="0"/>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When the number of transmission ports is less than or equal to 2, frequency selective precoding is not supported for both schemes A and B</w:t>
      </w:r>
    </w:p>
    <w:p w:rsidR="00725535" w:rsidRPr="00725535" w:rsidRDefault="00725535" w:rsidP="00725535">
      <w:pPr>
        <w:numPr>
          <w:ilvl w:val="0"/>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When the number of transmission ports is &gt;2, frequency selective precoding for CP-OFDM can be configured by gNB for both schemes A and B</w:t>
      </w:r>
    </w:p>
    <w:p w:rsidR="00725535" w:rsidRPr="00725535" w:rsidRDefault="00725535" w:rsidP="00725535">
      <w:pPr>
        <w:numPr>
          <w:ilvl w:val="1"/>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FFS how to support/indicate frequency selective precoding (including potentially spec-transparent support)</w:t>
      </w:r>
    </w:p>
    <w:p w:rsidR="00725535" w:rsidRDefault="00725535" w:rsidP="00725535">
      <w:pPr>
        <w:rPr>
          <w:rFonts w:eastAsia="MS Mincho"/>
          <w:iCs/>
          <w:sz w:val="24"/>
          <w:lang w:eastAsia="ja-JP"/>
        </w:rPr>
      </w:pPr>
      <w:r w:rsidRPr="00725535">
        <w:rPr>
          <w:rFonts w:eastAsia="MS Mincho"/>
          <w:iCs/>
          <w:sz w:val="24"/>
          <w:lang w:eastAsia="ja-JP"/>
        </w:rPr>
        <w:t>Note: frequency-selective TPMI is to be discussed separately</w:t>
      </w:r>
    </w:p>
    <w:p w:rsidR="00725535" w:rsidRPr="00725535" w:rsidRDefault="00725535" w:rsidP="00725535">
      <w:pPr>
        <w:rPr>
          <w:rFonts w:eastAsia="MS Mincho"/>
          <w:iCs/>
          <w:sz w:val="24"/>
          <w:lang w:eastAsia="ja-JP"/>
        </w:rPr>
      </w:pPr>
      <w:r>
        <w:rPr>
          <w:rFonts w:eastAsia="MS Mincho"/>
          <w:iCs/>
          <w:sz w:val="24"/>
          <w:lang w:eastAsia="ja-JP"/>
        </w:rPr>
        <w:t xml:space="preserve">In </w:t>
      </w:r>
      <w:r w:rsidR="000C1349">
        <w:rPr>
          <w:sz w:val="24"/>
          <w:szCs w:val="24"/>
        </w:rPr>
        <w:t>RAN1#</w:t>
      </w:r>
      <w:r w:rsidR="000C1349">
        <w:rPr>
          <w:sz w:val="24"/>
          <w:szCs w:val="24"/>
        </w:rPr>
        <w:t>9</w:t>
      </w:r>
      <w:r w:rsidR="000C1349">
        <w:rPr>
          <w:sz w:val="24"/>
          <w:szCs w:val="24"/>
        </w:rPr>
        <w:t>0</w:t>
      </w:r>
      <w:r w:rsidR="000C1349">
        <w:rPr>
          <w:sz w:val="24"/>
          <w:szCs w:val="24"/>
        </w:rPr>
        <w:t xml:space="preserve"> </w:t>
      </w:r>
      <w:r w:rsidR="000C1349">
        <w:rPr>
          <w:sz w:val="24"/>
          <w:szCs w:val="24"/>
        </w:rPr>
        <w:t xml:space="preserve">meeting, </w:t>
      </w:r>
      <w:r>
        <w:rPr>
          <w:rFonts w:eastAsia="MS Mincho"/>
          <w:iCs/>
          <w:sz w:val="24"/>
          <w:lang w:eastAsia="ja-JP"/>
        </w:rPr>
        <w:t xml:space="preserve">the following conclusions were made </w:t>
      </w:r>
    </w:p>
    <w:p w:rsidR="00B8436B" w:rsidRPr="004E6528" w:rsidRDefault="00B8436B" w:rsidP="00B8436B">
      <w:pPr>
        <w:rPr>
          <w:rFonts w:eastAsia="MS Mincho"/>
          <w:sz w:val="24"/>
          <w:u w:val="single"/>
          <w:lang w:eastAsia="ja-JP"/>
        </w:rPr>
      </w:pPr>
      <w:r w:rsidRPr="004E6528">
        <w:rPr>
          <w:rFonts w:eastAsia="MS Mincho"/>
          <w:sz w:val="24"/>
          <w:highlight w:val="green"/>
          <w:u w:val="single"/>
          <w:lang w:eastAsia="ja-JP"/>
        </w:rPr>
        <w:lastRenderedPageBreak/>
        <w:t>Agreements:</w:t>
      </w:r>
    </w:p>
    <w:p w:rsidR="00B8436B" w:rsidRDefault="00B8436B" w:rsidP="00B8436B">
      <w:pPr>
        <w:numPr>
          <w:ilvl w:val="0"/>
          <w:numId w:val="18"/>
        </w:numPr>
        <w:tabs>
          <w:tab w:val="left" w:pos="720"/>
          <w:tab w:val="left" w:pos="1440"/>
        </w:tabs>
        <w:overflowPunct/>
        <w:autoSpaceDE/>
        <w:autoSpaceDN/>
        <w:adjustRightInd/>
        <w:spacing w:after="0"/>
        <w:textAlignment w:val="auto"/>
        <w:rPr>
          <w:sz w:val="22"/>
          <w:lang w:eastAsia="x-none"/>
        </w:rPr>
      </w:pPr>
      <w:r w:rsidRPr="005765D5">
        <w:rPr>
          <w:sz w:val="22"/>
          <w:lang w:eastAsia="x-none"/>
        </w:rPr>
        <w:t>For DFT-S-OFDM, use rank 1 precoders from table below for 2 Tx with wideband TPMI only</w:t>
      </w:r>
    </w:p>
    <w:p w:rsidR="00B8436B" w:rsidRPr="00F10D4C" w:rsidRDefault="00B8436B" w:rsidP="00B8436B">
      <w:pPr>
        <w:numPr>
          <w:ilvl w:val="1"/>
          <w:numId w:val="18"/>
        </w:numPr>
        <w:tabs>
          <w:tab w:val="left" w:pos="720"/>
          <w:tab w:val="left" w:pos="1440"/>
        </w:tabs>
        <w:overflowPunct/>
        <w:autoSpaceDE/>
        <w:autoSpaceDN/>
        <w:adjustRightInd/>
        <w:spacing w:after="0"/>
        <w:textAlignment w:val="auto"/>
        <w:rPr>
          <w:sz w:val="22"/>
          <w:lang w:eastAsia="x-none"/>
        </w:rPr>
      </w:pPr>
      <w:r w:rsidRPr="00F10D4C">
        <w:rPr>
          <w:sz w:val="22"/>
          <w:lang w:eastAsia="x-none"/>
        </w:rPr>
        <w:t>Note: in the following table “codebook index” should be called “TPMI index”</w:t>
      </w:r>
    </w:p>
    <w:p w:rsidR="00B8436B" w:rsidRDefault="00B8436B" w:rsidP="00B8436B">
      <w:pPr>
        <w:rPr>
          <w:rFonts w:eastAsia="MS Mincho"/>
          <w:lang w:eastAsia="ja-JP"/>
        </w:rPr>
      </w:pPr>
      <w:r w:rsidRPr="00F10D4C">
        <w:rPr>
          <w:noProof/>
        </w:rPr>
        <w:drawing>
          <wp:inline distT="0" distB="0" distL="0" distR="0">
            <wp:extent cx="6122670" cy="2853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670" cy="2853055"/>
                    </a:xfrm>
                    <a:prstGeom prst="rect">
                      <a:avLst/>
                    </a:prstGeom>
                    <a:noFill/>
                    <a:ln>
                      <a:noFill/>
                    </a:ln>
                  </pic:spPr>
                </pic:pic>
              </a:graphicData>
            </a:graphic>
          </wp:inline>
        </w:drawing>
      </w:r>
    </w:p>
    <w:p w:rsidR="00B8436B" w:rsidRPr="004E6528" w:rsidRDefault="00B8436B" w:rsidP="00B8436B">
      <w:pPr>
        <w:rPr>
          <w:rFonts w:eastAsia="MS Mincho"/>
          <w:sz w:val="24"/>
          <w:u w:val="single"/>
          <w:lang w:eastAsia="ja-JP"/>
        </w:rPr>
      </w:pPr>
      <w:r w:rsidRPr="004E6528">
        <w:rPr>
          <w:rFonts w:eastAsia="MS Mincho"/>
          <w:b/>
          <w:sz w:val="24"/>
          <w:highlight w:val="green"/>
          <w:u w:val="single"/>
          <w:lang w:eastAsia="ja-JP"/>
        </w:rPr>
        <w:t>Agreements</w:t>
      </w:r>
      <w:r w:rsidRPr="004E6528">
        <w:rPr>
          <w:rFonts w:eastAsia="MS Mincho"/>
          <w:sz w:val="24"/>
          <w:u w:val="single"/>
          <w:lang w:eastAsia="ja-JP"/>
        </w:rPr>
        <w:t>:</w:t>
      </w:r>
    </w:p>
    <w:p w:rsidR="00B8436B" w:rsidRPr="004E6528" w:rsidRDefault="00B8436B" w:rsidP="00B8436B">
      <w:pPr>
        <w:numPr>
          <w:ilvl w:val="0"/>
          <w:numId w:val="18"/>
        </w:numPr>
        <w:tabs>
          <w:tab w:val="left" w:pos="720"/>
        </w:tabs>
        <w:overflowPunct/>
        <w:autoSpaceDE/>
        <w:autoSpaceDN/>
        <w:adjustRightInd/>
        <w:spacing w:after="0"/>
        <w:textAlignment w:val="auto"/>
        <w:rPr>
          <w:sz w:val="24"/>
        </w:rPr>
      </w:pPr>
      <w:r w:rsidRPr="004E6528">
        <w:rPr>
          <w:sz w:val="24"/>
        </w:rPr>
        <w:t>For CP-OFDM</w:t>
      </w:r>
    </w:p>
    <w:p w:rsidR="00B8436B" w:rsidRPr="004E6528" w:rsidRDefault="00B8436B" w:rsidP="00B8436B">
      <w:pPr>
        <w:numPr>
          <w:ilvl w:val="1"/>
          <w:numId w:val="18"/>
        </w:numPr>
        <w:tabs>
          <w:tab w:val="left" w:pos="720"/>
        </w:tabs>
        <w:overflowPunct/>
        <w:autoSpaceDE/>
        <w:autoSpaceDN/>
        <w:adjustRightInd/>
        <w:spacing w:after="0"/>
        <w:textAlignment w:val="auto"/>
        <w:rPr>
          <w:sz w:val="24"/>
        </w:rPr>
      </w:pPr>
      <w:r w:rsidRPr="004E6528">
        <w:rPr>
          <w:sz w:val="24"/>
        </w:rPr>
        <w:t>At least TPMI indices 0-3 for rank 1 and TPMI indices 0 and 1 for rank 2 are used</w:t>
      </w:r>
    </w:p>
    <w:p w:rsidR="00B8436B" w:rsidRPr="004E6528" w:rsidRDefault="00B8436B" w:rsidP="00B8436B">
      <w:pPr>
        <w:numPr>
          <w:ilvl w:val="1"/>
          <w:numId w:val="18"/>
        </w:numPr>
        <w:tabs>
          <w:tab w:val="left" w:pos="720"/>
        </w:tabs>
        <w:overflowPunct/>
        <w:autoSpaceDE/>
        <w:autoSpaceDN/>
        <w:adjustRightInd/>
        <w:spacing w:after="0"/>
        <w:textAlignment w:val="auto"/>
        <w:rPr>
          <w:sz w:val="24"/>
        </w:rPr>
      </w:pPr>
      <w:r w:rsidRPr="004E6528">
        <w:rPr>
          <w:sz w:val="24"/>
        </w:rPr>
        <w:t xml:space="preserve">One of the two following Antenna port selection mechanisms is supported; </w:t>
      </w:r>
    </w:p>
    <w:p w:rsidR="00B8436B" w:rsidRPr="004E6528" w:rsidRDefault="00B8436B" w:rsidP="00B8436B">
      <w:pPr>
        <w:numPr>
          <w:ilvl w:val="2"/>
          <w:numId w:val="18"/>
        </w:numPr>
        <w:tabs>
          <w:tab w:val="left" w:pos="720"/>
        </w:tabs>
        <w:overflowPunct/>
        <w:autoSpaceDE/>
        <w:autoSpaceDN/>
        <w:adjustRightInd/>
        <w:spacing w:after="0"/>
        <w:textAlignment w:val="auto"/>
        <w:rPr>
          <w:sz w:val="24"/>
        </w:rPr>
      </w:pPr>
      <w:r w:rsidRPr="004E6528">
        <w:rPr>
          <w:sz w:val="24"/>
        </w:rPr>
        <w:t>Decide among the two alternatives in RAN1# 90bis</w:t>
      </w:r>
    </w:p>
    <w:p w:rsidR="00B8436B" w:rsidRPr="004E6528" w:rsidRDefault="00B8436B" w:rsidP="00B8436B">
      <w:pPr>
        <w:numPr>
          <w:ilvl w:val="2"/>
          <w:numId w:val="18"/>
        </w:numPr>
        <w:tabs>
          <w:tab w:val="left" w:pos="720"/>
        </w:tabs>
        <w:overflowPunct/>
        <w:autoSpaceDE/>
        <w:autoSpaceDN/>
        <w:adjustRightInd/>
        <w:spacing w:after="0"/>
        <w:textAlignment w:val="auto"/>
        <w:rPr>
          <w:sz w:val="24"/>
        </w:rPr>
      </w:pPr>
      <w:r w:rsidRPr="004E6528">
        <w:rPr>
          <w:sz w:val="24"/>
        </w:rPr>
        <w:t>Alt 1: TPMI indices 4 and 5 for rank 1, and 2 for rank 2, from the above table are used for CP-OFDM</w:t>
      </w:r>
    </w:p>
    <w:p w:rsidR="00B8436B" w:rsidRPr="004E6528" w:rsidRDefault="00B8436B" w:rsidP="00B8436B">
      <w:pPr>
        <w:numPr>
          <w:ilvl w:val="2"/>
          <w:numId w:val="18"/>
        </w:numPr>
        <w:tabs>
          <w:tab w:val="left" w:pos="720"/>
        </w:tabs>
        <w:overflowPunct/>
        <w:autoSpaceDE/>
        <w:autoSpaceDN/>
        <w:adjustRightInd/>
        <w:spacing w:after="0"/>
        <w:textAlignment w:val="auto"/>
        <w:rPr>
          <w:sz w:val="24"/>
        </w:rPr>
      </w:pPr>
      <w:r w:rsidRPr="004E6528">
        <w:rPr>
          <w:sz w:val="24"/>
        </w:rPr>
        <w:t>Alt 2: SRI indicates selected antenna ports</w:t>
      </w:r>
    </w:p>
    <w:p w:rsidR="00B8436B" w:rsidRPr="004E6528" w:rsidRDefault="00B8436B" w:rsidP="00B8436B">
      <w:pPr>
        <w:rPr>
          <w:rFonts w:eastAsia="MS Mincho"/>
          <w:b/>
          <w:sz w:val="24"/>
          <w:u w:val="single"/>
          <w:lang w:eastAsia="ja-JP"/>
        </w:rPr>
      </w:pPr>
      <w:r w:rsidRPr="004E6528">
        <w:rPr>
          <w:rFonts w:eastAsia="MS Mincho"/>
          <w:b/>
          <w:sz w:val="24"/>
          <w:highlight w:val="green"/>
          <w:u w:val="single"/>
          <w:lang w:eastAsia="ja-JP"/>
        </w:rPr>
        <w:t>Agreements</w:t>
      </w:r>
      <w:r w:rsidRPr="004E6528">
        <w:rPr>
          <w:rFonts w:eastAsia="MS Mincho"/>
          <w:b/>
          <w:sz w:val="24"/>
          <w:u w:val="single"/>
          <w:lang w:eastAsia="ja-JP"/>
        </w:rPr>
        <w:t>:</w:t>
      </w:r>
    </w:p>
    <w:p w:rsidR="00B8436B" w:rsidRPr="004E6528" w:rsidRDefault="00B8436B" w:rsidP="00B8436B">
      <w:pPr>
        <w:numPr>
          <w:ilvl w:val="0"/>
          <w:numId w:val="18"/>
        </w:numPr>
        <w:tabs>
          <w:tab w:val="left" w:pos="720"/>
          <w:tab w:val="left" w:pos="1440"/>
        </w:tabs>
        <w:overflowPunct/>
        <w:autoSpaceDE/>
        <w:autoSpaceDN/>
        <w:adjustRightInd/>
        <w:spacing w:after="0"/>
        <w:textAlignment w:val="auto"/>
        <w:rPr>
          <w:sz w:val="24"/>
          <w:lang w:eastAsia="x-none"/>
        </w:rPr>
      </w:pPr>
      <w:r w:rsidRPr="004E6528">
        <w:rPr>
          <w:sz w:val="24"/>
          <w:lang w:eastAsia="x-none"/>
        </w:rPr>
        <w:t>For 2 Tx, use single stage DCI with a semi-statically configured size to convey TPMI, SRI, TRI in Rel-15</w:t>
      </w:r>
    </w:p>
    <w:p w:rsidR="00B8436B" w:rsidRPr="004E6528" w:rsidRDefault="00B8436B" w:rsidP="00B8436B">
      <w:pPr>
        <w:numPr>
          <w:ilvl w:val="0"/>
          <w:numId w:val="18"/>
        </w:numPr>
        <w:tabs>
          <w:tab w:val="left" w:pos="720"/>
          <w:tab w:val="left" w:pos="1440"/>
        </w:tabs>
        <w:overflowPunct/>
        <w:autoSpaceDE/>
        <w:autoSpaceDN/>
        <w:adjustRightInd/>
        <w:spacing w:after="0"/>
        <w:textAlignment w:val="auto"/>
        <w:rPr>
          <w:sz w:val="24"/>
          <w:lang w:eastAsia="x-none"/>
        </w:rPr>
      </w:pPr>
      <w:r w:rsidRPr="004E6528">
        <w:rPr>
          <w:sz w:val="24"/>
          <w:lang w:eastAsia="x-none"/>
        </w:rPr>
        <w:t>Total combined DCI size of TPMI, TRI, and SRI does not vary with PUSCH resource allocation for single stage DCI</w:t>
      </w:r>
    </w:p>
    <w:p w:rsidR="00B8436B" w:rsidRPr="004E6528" w:rsidRDefault="00B8436B" w:rsidP="00B8436B">
      <w:pPr>
        <w:numPr>
          <w:ilvl w:val="0"/>
          <w:numId w:val="18"/>
        </w:numPr>
        <w:tabs>
          <w:tab w:val="left" w:pos="720"/>
        </w:tabs>
        <w:overflowPunct/>
        <w:autoSpaceDE/>
        <w:autoSpaceDN/>
        <w:adjustRightInd/>
        <w:spacing w:after="0"/>
        <w:textAlignment w:val="auto"/>
        <w:rPr>
          <w:sz w:val="24"/>
          <w:lang w:eastAsia="x-none"/>
        </w:rPr>
      </w:pPr>
      <w:r w:rsidRPr="004E6528">
        <w:rPr>
          <w:sz w:val="24"/>
          <w:lang w:eastAsia="x-none"/>
        </w:rPr>
        <w:t>Specify UE capability identifying if UL MIMO capable UE can support coherent transmission across its transmit chains</w:t>
      </w:r>
    </w:p>
    <w:p w:rsidR="00B8436B" w:rsidRPr="004E6528" w:rsidRDefault="00B8436B" w:rsidP="00B8436B">
      <w:pPr>
        <w:numPr>
          <w:ilvl w:val="1"/>
          <w:numId w:val="18"/>
        </w:numPr>
        <w:tabs>
          <w:tab w:val="left" w:pos="720"/>
        </w:tabs>
        <w:overflowPunct/>
        <w:autoSpaceDE/>
        <w:autoSpaceDN/>
        <w:adjustRightInd/>
        <w:spacing w:after="0"/>
        <w:textAlignment w:val="auto"/>
        <w:rPr>
          <w:sz w:val="24"/>
          <w:lang w:eastAsia="x-none"/>
        </w:rPr>
      </w:pPr>
      <w:r w:rsidRPr="004E6528">
        <w:rPr>
          <w:sz w:val="24"/>
          <w:lang w:eastAsia="x-none"/>
        </w:rPr>
        <w:t>FFS: if UE capability identifies if coherent transmission is supported on all of, vs. none of, vs. on a subset, of its transmit chains</w:t>
      </w:r>
    </w:p>
    <w:p w:rsidR="00B8436B" w:rsidRPr="004E6528" w:rsidRDefault="00B8436B" w:rsidP="00B8436B">
      <w:pPr>
        <w:numPr>
          <w:ilvl w:val="1"/>
          <w:numId w:val="18"/>
        </w:numPr>
        <w:tabs>
          <w:tab w:val="left" w:pos="720"/>
        </w:tabs>
        <w:overflowPunct/>
        <w:autoSpaceDE/>
        <w:autoSpaceDN/>
        <w:adjustRightInd/>
        <w:spacing w:after="0"/>
        <w:textAlignment w:val="auto"/>
        <w:rPr>
          <w:sz w:val="24"/>
          <w:lang w:eastAsia="x-none"/>
        </w:rPr>
      </w:pPr>
      <w:r w:rsidRPr="004E6528">
        <w:rPr>
          <w:sz w:val="24"/>
          <w:lang w:eastAsia="x-none"/>
        </w:rPr>
        <w:t>FFS: how UL MIMO precoding design takes into account the above capability</w:t>
      </w:r>
    </w:p>
    <w:p w:rsidR="00E11C1C" w:rsidRPr="00B8436B" w:rsidRDefault="00E11C1C"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sidR="00533DC1">
        <w:rPr>
          <w:rFonts w:eastAsia="MS Mincho"/>
          <w:sz w:val="24"/>
          <w:szCs w:val="24"/>
          <w:lang w:eastAsia="ja-JP"/>
        </w:rPr>
        <w:t xml:space="preserve"> our views on </w:t>
      </w:r>
      <w:r w:rsidR="00725535">
        <w:rPr>
          <w:rFonts w:eastAsia="MS Mincho"/>
          <w:sz w:val="24"/>
          <w:szCs w:val="24"/>
          <w:lang w:eastAsia="ja-JP"/>
        </w:rPr>
        <w:t>Uplink MIMO</w:t>
      </w:r>
      <w:r w:rsidR="005E54E7">
        <w:rPr>
          <w:rFonts w:eastAsia="MS Mincho"/>
          <w:sz w:val="24"/>
          <w:szCs w:val="24"/>
          <w:lang w:eastAsia="ja-JP"/>
        </w:rPr>
        <w:t>.</w:t>
      </w:r>
    </w:p>
    <w:p w:rsidR="00AC77F9" w:rsidRDefault="00725535" w:rsidP="001D7377">
      <w:pPr>
        <w:pStyle w:val="Heading1"/>
      </w:pPr>
      <w:r>
        <w:lastRenderedPageBreak/>
        <w:t xml:space="preserve"> </w:t>
      </w:r>
      <w:r w:rsidR="00AC77F9">
        <w:t xml:space="preserve">Views on </w:t>
      </w:r>
      <w:r>
        <w:t xml:space="preserve">Uplink </w:t>
      </w:r>
      <w:r w:rsidR="00AC77F9">
        <w:t xml:space="preserve">MIMO </w:t>
      </w:r>
    </w:p>
    <w:p w:rsidR="001D7377" w:rsidRPr="00AC77F9" w:rsidRDefault="00AC77F9" w:rsidP="00AC77F9">
      <w:pPr>
        <w:pStyle w:val="Heading1"/>
        <w:numPr>
          <w:ilvl w:val="0"/>
          <w:numId w:val="0"/>
        </w:numPr>
        <w:rPr>
          <w:b/>
          <w:sz w:val="22"/>
        </w:rPr>
      </w:pPr>
      <w:r>
        <w:rPr>
          <w:b/>
          <w:sz w:val="22"/>
        </w:rPr>
        <w:t xml:space="preserve">2.1 </w:t>
      </w:r>
      <w:r w:rsidR="00725535" w:rsidRPr="00AC77F9">
        <w:rPr>
          <w:b/>
          <w:sz w:val="22"/>
        </w:rPr>
        <w:t xml:space="preserve">Codebook for 2 </w:t>
      </w:r>
      <w:r w:rsidR="00E543BE" w:rsidRPr="00AC77F9">
        <w:rPr>
          <w:b/>
          <w:sz w:val="22"/>
        </w:rPr>
        <w:t>TX</w:t>
      </w:r>
      <w:r w:rsidR="00725535" w:rsidRPr="00AC77F9">
        <w:rPr>
          <w:b/>
          <w:sz w:val="22"/>
        </w:rPr>
        <w:t xml:space="preserve"> antennas</w:t>
      </w:r>
    </w:p>
    <w:p w:rsidR="00534F3C" w:rsidRDefault="00534F3C" w:rsidP="00534F3C">
      <w:pPr>
        <w:overflowPunct/>
        <w:autoSpaceDE/>
        <w:autoSpaceDN/>
        <w:adjustRightInd/>
        <w:spacing w:after="0"/>
        <w:jc w:val="both"/>
        <w:textAlignment w:val="auto"/>
        <w:rPr>
          <w:color w:val="222222"/>
          <w:sz w:val="24"/>
          <w:shd w:val="clear" w:color="auto" w:fill="FFFFFF"/>
        </w:rPr>
      </w:pPr>
      <w:bookmarkStart w:id="2" w:name="_Ref378529477"/>
      <w:r w:rsidRPr="00AC77F9">
        <w:rPr>
          <w:color w:val="222222"/>
          <w:sz w:val="24"/>
          <w:shd w:val="clear" w:color="auto" w:fill="FFFFFF"/>
        </w:rPr>
        <w:t xml:space="preserve">In </w:t>
      </w:r>
      <w:r>
        <w:rPr>
          <w:color w:val="222222"/>
          <w:sz w:val="24"/>
          <w:shd w:val="clear" w:color="auto" w:fill="FFFFFF"/>
        </w:rPr>
        <w:t xml:space="preserve">the previous meeting, it was agreed to use code book defined in section 1 for DFT-S-OFDM. For CP-OFDM waveform RAN1 agreed to investigate two alternatives for inclusion of antenna selection in the codebook entries. The two alternatives are </w:t>
      </w:r>
    </w:p>
    <w:p w:rsidR="00534F3C" w:rsidRPr="00006144" w:rsidRDefault="00534F3C" w:rsidP="00534F3C">
      <w:pPr>
        <w:pStyle w:val="ListParagraph"/>
        <w:numPr>
          <w:ilvl w:val="0"/>
          <w:numId w:val="19"/>
        </w:numPr>
        <w:overflowPunct w:val="0"/>
        <w:autoSpaceDE w:val="0"/>
        <w:autoSpaceDN w:val="0"/>
        <w:adjustRightInd w:val="0"/>
        <w:spacing w:after="180"/>
        <w:contextualSpacing/>
        <w:textAlignment w:val="baseline"/>
        <w:rPr>
          <w:rFonts w:ascii="Times New Roman" w:eastAsia="MS Mincho" w:hAnsi="Times New Roman"/>
          <w:iCs/>
          <w:sz w:val="24"/>
          <w:szCs w:val="24"/>
        </w:rPr>
      </w:pPr>
      <w:r>
        <w:rPr>
          <w:rFonts w:ascii="Times New Roman" w:hAnsi="Times New Roman"/>
          <w:b/>
          <w:color w:val="000000" w:themeColor="text1"/>
          <w:sz w:val="24"/>
          <w:szCs w:val="24"/>
        </w:rPr>
        <w:t xml:space="preserve">Alternative </w:t>
      </w:r>
      <w:r w:rsidRPr="00006144">
        <w:rPr>
          <w:rFonts w:ascii="Times New Roman" w:hAnsi="Times New Roman"/>
          <w:b/>
          <w:color w:val="000000" w:themeColor="text1"/>
          <w:sz w:val="24"/>
          <w:szCs w:val="24"/>
        </w:rPr>
        <w:t>1:</w:t>
      </w:r>
      <w:r w:rsidRPr="00006144">
        <w:rPr>
          <w:rFonts w:ascii="Times New Roman" w:eastAsia="MS Mincho" w:hAnsi="Times New Roman"/>
          <w:iCs/>
          <w:sz w:val="24"/>
          <w:szCs w:val="24"/>
        </w:rPr>
        <w:t xml:space="preserve"> </w:t>
      </w:r>
      <w:r w:rsidRPr="00534F3C">
        <w:rPr>
          <w:rFonts w:ascii="Times New Roman" w:hAnsi="Times New Roman"/>
          <w:sz w:val="24"/>
          <w:szCs w:val="20"/>
        </w:rPr>
        <w:t>TPMI indices</w:t>
      </w:r>
      <w:r w:rsidRPr="00534F3C">
        <w:rPr>
          <w:rFonts w:ascii="Times New Roman" w:hAnsi="Times New Roman"/>
          <w:sz w:val="24"/>
          <w:szCs w:val="20"/>
        </w:rPr>
        <w:t xml:space="preserve"> </w:t>
      </w:r>
      <w:r w:rsidR="00503B3F">
        <w:rPr>
          <w:rFonts w:ascii="Times New Roman" w:hAnsi="Times New Roman"/>
          <w:sz w:val="24"/>
          <w:szCs w:val="20"/>
        </w:rPr>
        <w:t xml:space="preserve">contains </w:t>
      </w:r>
      <w:r w:rsidRPr="00534F3C">
        <w:rPr>
          <w:rFonts w:ascii="Times New Roman" w:hAnsi="Times New Roman"/>
          <w:sz w:val="24"/>
          <w:szCs w:val="20"/>
        </w:rPr>
        <w:t>antenna selection entries in the codebook</w:t>
      </w:r>
    </w:p>
    <w:p w:rsidR="00534F3C" w:rsidRPr="00DD5471" w:rsidRDefault="00534F3C" w:rsidP="00534F3C">
      <w:pPr>
        <w:pStyle w:val="ListParagraph"/>
        <w:numPr>
          <w:ilvl w:val="0"/>
          <w:numId w:val="19"/>
        </w:numPr>
        <w:overflowPunct w:val="0"/>
        <w:autoSpaceDE w:val="0"/>
        <w:autoSpaceDN w:val="0"/>
        <w:adjustRightInd w:val="0"/>
        <w:spacing w:after="180"/>
        <w:contextualSpacing/>
        <w:textAlignment w:val="baseline"/>
        <w:rPr>
          <w:sz w:val="24"/>
        </w:rPr>
      </w:pPr>
      <w:r>
        <w:rPr>
          <w:rFonts w:ascii="Times New Roman" w:hAnsi="Times New Roman"/>
          <w:b/>
          <w:color w:val="000000" w:themeColor="text1"/>
          <w:sz w:val="24"/>
          <w:szCs w:val="24"/>
        </w:rPr>
        <w:t xml:space="preserve">Alternative </w:t>
      </w:r>
      <w:r w:rsidRPr="00006144">
        <w:rPr>
          <w:rFonts w:ascii="Times New Roman" w:hAnsi="Times New Roman"/>
          <w:b/>
          <w:color w:val="000000" w:themeColor="text1"/>
          <w:sz w:val="24"/>
          <w:szCs w:val="24"/>
        </w:rPr>
        <w:t>2:</w:t>
      </w:r>
      <w:r w:rsidRPr="00006144">
        <w:rPr>
          <w:rFonts w:ascii="Times New Roman" w:eastAsia="MS Mincho" w:hAnsi="Times New Roman"/>
          <w:iCs/>
          <w:sz w:val="24"/>
          <w:szCs w:val="24"/>
        </w:rPr>
        <w:t xml:space="preserve"> </w:t>
      </w:r>
      <w:r>
        <w:rPr>
          <w:rFonts w:ascii="Times New Roman" w:eastAsia="MS Mincho" w:hAnsi="Times New Roman"/>
          <w:iCs/>
          <w:sz w:val="24"/>
          <w:szCs w:val="24"/>
        </w:rPr>
        <w:t xml:space="preserve"> Use SRI to indicate to choose the antenna selection and the codebook does not include antenna selection entries</w:t>
      </w:r>
    </w:p>
    <w:p w:rsidR="00534F3C" w:rsidRDefault="00534F3C" w:rsidP="00534F3C">
      <w:pPr>
        <w:overflowPunct/>
        <w:autoSpaceDE/>
        <w:autoSpaceDN/>
        <w:adjustRightInd/>
        <w:spacing w:after="0"/>
        <w:jc w:val="both"/>
        <w:textAlignment w:val="auto"/>
        <w:rPr>
          <w:color w:val="222222"/>
          <w:sz w:val="24"/>
          <w:shd w:val="clear" w:color="auto" w:fill="FFFFFF"/>
        </w:rPr>
      </w:pPr>
      <w:r>
        <w:rPr>
          <w:color w:val="222222"/>
          <w:sz w:val="24"/>
          <w:shd w:val="clear" w:color="auto" w:fill="FFFFFF"/>
        </w:rPr>
        <w:t>In our view</w:t>
      </w:r>
      <w:r w:rsidR="00134441">
        <w:rPr>
          <w:color w:val="222222"/>
          <w:sz w:val="24"/>
          <w:shd w:val="clear" w:color="auto" w:fill="FFFFFF"/>
        </w:rPr>
        <w:t xml:space="preserve">, antenna selection is an important feature for uplink transmission and should be included as part of the codebook. This is because, we didn’t see any benefits of Alternative 2 apart from the reduced payload size of DCI by 1 bit.  Note that for NR only specific formats for DCI size are defined  and if we agree with this option a new DCI format needs to be defined and requires standardization effort both at RAN1 and RAN4.  On the other hand from our link simulations, we observed that the performance is impacted by alternative 2 as some of the SRS resources are used for antenna selection. </w:t>
      </w:r>
    </w:p>
    <w:p w:rsidR="00134441" w:rsidRDefault="00134441" w:rsidP="00534F3C">
      <w:pPr>
        <w:overflowPunct/>
        <w:autoSpaceDE/>
        <w:autoSpaceDN/>
        <w:adjustRightInd/>
        <w:spacing w:after="0"/>
        <w:jc w:val="both"/>
        <w:textAlignment w:val="auto"/>
        <w:rPr>
          <w:color w:val="222222"/>
          <w:sz w:val="24"/>
          <w:shd w:val="clear" w:color="auto" w:fill="FFFFFF"/>
        </w:rPr>
      </w:pPr>
      <w:r w:rsidRPr="002345A7">
        <w:rPr>
          <w:rStyle w:val="IvDbodytextChar"/>
          <w:rFonts w:ascii="Times New Roman" w:eastAsiaTheme="minorHAnsi" w:hAnsi="Times New Roman"/>
          <w:noProof/>
          <w:sz w:val="24"/>
          <w:szCs w:val="24"/>
        </w:rPr>
        <w:drawing>
          <wp:inline distT="0" distB="0" distL="0" distR="0" wp14:anchorId="17F8B515" wp14:editId="3B47A233">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34441" w:rsidRDefault="00134441" w:rsidP="00534F3C">
      <w:pPr>
        <w:overflowPunct/>
        <w:autoSpaceDE/>
        <w:autoSpaceDN/>
        <w:adjustRightInd/>
        <w:spacing w:after="0"/>
        <w:jc w:val="both"/>
        <w:textAlignment w:val="auto"/>
        <w:rPr>
          <w:color w:val="222222"/>
          <w:sz w:val="24"/>
          <w:shd w:val="clear" w:color="auto" w:fill="FFFFFF"/>
        </w:rPr>
      </w:pPr>
    </w:p>
    <w:p w:rsidR="00134441" w:rsidRDefault="00134441" w:rsidP="00134441">
      <w:pPr>
        <w:jc w:val="both"/>
        <w:rPr>
          <w:sz w:val="24"/>
          <w:szCs w:val="24"/>
          <w:lang w:val="en-GB"/>
        </w:rPr>
      </w:pPr>
      <w:r>
        <w:rPr>
          <w:sz w:val="24"/>
          <w:szCs w:val="24"/>
          <w:lang w:val="en-GB"/>
        </w:rPr>
        <w:t>Figure 1 shows the spectral efficiency as a function of SNR for</w:t>
      </w:r>
      <w:r>
        <w:rPr>
          <w:sz w:val="24"/>
          <w:szCs w:val="24"/>
          <w:lang w:val="en-GB"/>
        </w:rPr>
        <w:t xml:space="preserve"> the two alternatives</w:t>
      </w:r>
      <w:r>
        <w:rPr>
          <w:sz w:val="24"/>
          <w:szCs w:val="24"/>
          <w:lang w:val="en-GB"/>
        </w:rPr>
        <w:t xml:space="preserve"> </w:t>
      </w:r>
      <w:r>
        <w:rPr>
          <w:sz w:val="24"/>
          <w:szCs w:val="24"/>
          <w:lang w:val="en-GB"/>
        </w:rPr>
        <w:t xml:space="preserve">with dynamic rank </w:t>
      </w:r>
      <w:r w:rsidR="00573930">
        <w:rPr>
          <w:sz w:val="24"/>
          <w:szCs w:val="24"/>
          <w:lang w:val="en-GB"/>
        </w:rPr>
        <w:t>adaptation</w:t>
      </w:r>
      <w:r>
        <w:rPr>
          <w:sz w:val="24"/>
          <w:szCs w:val="24"/>
          <w:lang w:val="en-GB"/>
        </w:rPr>
        <w:t xml:space="preserve">. Note that in this case, the spectral efficiency is computed by </w:t>
      </w:r>
    </w:p>
    <w:p w:rsidR="00134441" w:rsidRPr="008645B9" w:rsidRDefault="00134441" w:rsidP="00134441">
      <w:pPr>
        <w:ind w:left="1440" w:firstLine="720"/>
        <w:rPr>
          <w:b/>
          <w:sz w:val="24"/>
          <w:szCs w:val="24"/>
          <w:lang w:val="en-GB"/>
        </w:rPr>
      </w:pPr>
      <w:r w:rsidRPr="008645B9">
        <w:rPr>
          <w:b/>
          <w:sz w:val="24"/>
          <w:szCs w:val="24"/>
          <w:lang w:val="en-GB"/>
        </w:rPr>
        <w:t>Spectrum efficiency = TBS*(1-BLER)</w:t>
      </w:r>
      <w:r w:rsidRPr="008645B9">
        <w:rPr>
          <w:b/>
          <w:sz w:val="24"/>
          <w:szCs w:val="24"/>
          <w:lang w:val="en-GB"/>
        </w:rPr>
        <w:t>/ (</w:t>
      </w:r>
      <w:r w:rsidRPr="008645B9">
        <w:rPr>
          <w:b/>
          <w:sz w:val="24"/>
          <w:szCs w:val="24"/>
          <w:lang w:val="en-GB"/>
        </w:rPr>
        <w:t>T*BW)</w:t>
      </w:r>
    </w:p>
    <w:p w:rsidR="00134441" w:rsidRDefault="00134441" w:rsidP="00134441">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The link level simulation </w:t>
      </w:r>
      <w:r>
        <w:rPr>
          <w:sz w:val="24"/>
          <w:szCs w:val="24"/>
          <w:lang w:val="en-GB"/>
        </w:rPr>
        <w:t>assumptions are shown in Table 1</w:t>
      </w:r>
      <w:r>
        <w:rPr>
          <w:sz w:val="24"/>
          <w:szCs w:val="24"/>
          <w:lang w:val="en-GB"/>
        </w:rPr>
        <w:t>.</w:t>
      </w:r>
      <w:r>
        <w:rPr>
          <w:sz w:val="24"/>
          <w:szCs w:val="24"/>
          <w:lang w:val="en-GB"/>
        </w:rPr>
        <w:t xml:space="preserve"> </w:t>
      </w:r>
    </w:p>
    <w:p w:rsidR="00134441" w:rsidRDefault="00134441" w:rsidP="00534F3C">
      <w:pPr>
        <w:overflowPunct/>
        <w:autoSpaceDE/>
        <w:autoSpaceDN/>
        <w:adjustRightInd/>
        <w:spacing w:after="0"/>
        <w:jc w:val="both"/>
        <w:textAlignment w:val="auto"/>
        <w:rPr>
          <w:color w:val="222222"/>
          <w:sz w:val="24"/>
          <w:shd w:val="clear" w:color="auto" w:fill="FFFFFF"/>
        </w:rPr>
      </w:pPr>
    </w:p>
    <w:p w:rsidR="00134441" w:rsidRDefault="00134441" w:rsidP="00534F3C">
      <w:pPr>
        <w:overflowPunct/>
        <w:autoSpaceDE/>
        <w:autoSpaceDN/>
        <w:adjustRightInd/>
        <w:spacing w:after="0"/>
        <w:jc w:val="both"/>
        <w:textAlignment w:val="auto"/>
        <w:rPr>
          <w:color w:val="222222"/>
          <w:sz w:val="24"/>
          <w:shd w:val="clear" w:color="auto" w:fill="FFFFFF"/>
        </w:rPr>
      </w:pPr>
    </w:p>
    <w:tbl>
      <w:tblPr>
        <w:tblW w:w="0" w:type="auto"/>
        <w:tblCellMar>
          <w:left w:w="0" w:type="dxa"/>
          <w:right w:w="0" w:type="dxa"/>
        </w:tblCellMar>
        <w:tblLook w:val="0600" w:firstRow="0" w:lastRow="0" w:firstColumn="0" w:lastColumn="0" w:noHBand="1" w:noVBand="1"/>
      </w:tblPr>
      <w:tblGrid>
        <w:gridCol w:w="3051"/>
        <w:gridCol w:w="6901"/>
      </w:tblGrid>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34441" w:rsidRPr="00955394" w:rsidRDefault="00134441" w:rsidP="007B76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34441" w:rsidRPr="00955394" w:rsidRDefault="00134441" w:rsidP="007B76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w:t>
            </w:r>
            <w:r w:rsidRPr="00A462B3">
              <w:rPr>
                <w:rFonts w:eastAsia="Times New Roman" w:cs="SimSun"/>
                <w:color w:val="000000"/>
                <w:kern w:val="2"/>
                <w:sz w:val="24"/>
                <w:szCs w:val="24"/>
                <w:lang w:eastAsia="zh-CN"/>
              </w:rPr>
              <w:t xml:space="preserve">0 MHz </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2048</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1</w:t>
            </w:r>
            <w:r>
              <w:rPr>
                <w:rFonts w:cs="SimSun"/>
                <w:color w:val="000000" w:themeColor="text1"/>
                <w:kern w:val="24"/>
                <w:sz w:val="24"/>
                <w:szCs w:val="24"/>
                <w:lang w:eastAsia="zh-CN"/>
              </w:rPr>
              <w:t xml:space="preserve">0 RB for 15 KHZ spacing </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w:t>
            </w:r>
            <w:r>
              <w:rPr>
                <w:rFonts w:eastAsia="Times New Roman" w:cs="SimSun"/>
                <w:color w:val="000000"/>
                <w:kern w:val="2"/>
                <w:sz w:val="24"/>
                <w:szCs w:val="24"/>
                <w:lang w:eastAsia="zh-CN"/>
              </w:rPr>
              <w:t>, 2)</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34441" w:rsidRPr="00A462B3" w:rsidRDefault="00134441" w:rsidP="007B76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 , 16-QAM</w:t>
            </w:r>
            <w:r>
              <w:rPr>
                <w:rFonts w:eastAsia="Times New Roman" w:cs="SimSun"/>
                <w:color w:val="000000"/>
                <w:kern w:val="2"/>
                <w:sz w:val="24"/>
                <w:szCs w:val="24"/>
                <w:lang w:eastAsia="zh-CN"/>
              </w:rPr>
              <w:t xml:space="preserve"> </w:t>
            </w:r>
            <w:r>
              <w:rPr>
                <w:rFonts w:eastAsia="Times New Roman" w:cs="SimSun"/>
                <w:color w:val="000000"/>
                <w:kern w:val="2"/>
                <w:sz w:val="24"/>
                <w:szCs w:val="24"/>
                <w:lang w:eastAsia="zh-CN"/>
              </w:rPr>
              <w:t>, 16 QAM  with  variable code rate with link adaptation</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34441" w:rsidRPr="00A462B3" w:rsidRDefault="00134441" w:rsidP="007B76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34441" w:rsidRPr="00A462B3" w:rsidRDefault="00134441" w:rsidP="007B7627">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34441" w:rsidRDefault="00134441" w:rsidP="007B76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134441" w:rsidRPr="00955394" w:rsidTr="007B76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134441" w:rsidRDefault="00134441" w:rsidP="007B76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134441" w:rsidRDefault="00134441" w:rsidP="007B76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rsidR="00134441" w:rsidRDefault="00134441" w:rsidP="00533DC1">
      <w:pPr>
        <w:overflowPunct/>
        <w:autoSpaceDE/>
        <w:autoSpaceDN/>
        <w:adjustRightInd/>
        <w:spacing w:after="0"/>
        <w:textAlignment w:val="auto"/>
        <w:rPr>
          <w:b/>
          <w:sz w:val="24"/>
          <w:lang w:val="en-GB"/>
        </w:rPr>
      </w:pPr>
    </w:p>
    <w:p w:rsidR="00134441" w:rsidRDefault="00134441" w:rsidP="00533DC1">
      <w:pPr>
        <w:overflowPunct/>
        <w:autoSpaceDE/>
        <w:autoSpaceDN/>
        <w:adjustRightInd/>
        <w:spacing w:after="0"/>
        <w:textAlignment w:val="auto"/>
        <w:rPr>
          <w:b/>
          <w:sz w:val="24"/>
          <w:lang w:val="en-GB"/>
        </w:rPr>
      </w:pPr>
      <w:r>
        <w:rPr>
          <w:sz w:val="24"/>
          <w:szCs w:val="24"/>
          <w:lang w:val="en-GB"/>
        </w:rPr>
        <w:t>Since there is a performance loss in the throughput and the gains in DCI overhead are minimal or zero (if no DCI format is not defined), we prefer Alternative 1 for CP-OFDM.</w:t>
      </w:r>
    </w:p>
    <w:p w:rsidR="00134441" w:rsidRDefault="00134441" w:rsidP="00533DC1">
      <w:pPr>
        <w:overflowPunct/>
        <w:autoSpaceDE/>
        <w:autoSpaceDN/>
        <w:adjustRightInd/>
        <w:spacing w:after="0"/>
        <w:textAlignment w:val="auto"/>
        <w:rPr>
          <w:b/>
          <w:sz w:val="24"/>
          <w:lang w:val="en-GB"/>
        </w:rPr>
      </w:pPr>
    </w:p>
    <w:p w:rsidR="00134441" w:rsidRDefault="00134441" w:rsidP="00533DC1">
      <w:pPr>
        <w:overflowPunct/>
        <w:autoSpaceDE/>
        <w:autoSpaceDN/>
        <w:adjustRightInd/>
        <w:spacing w:after="0"/>
        <w:textAlignment w:val="auto"/>
        <w:rPr>
          <w:b/>
          <w:sz w:val="24"/>
          <w:lang w:val="en-GB"/>
        </w:rPr>
      </w:pPr>
    </w:p>
    <w:p w:rsidR="00533DC1" w:rsidRDefault="00533DC1" w:rsidP="00533DC1">
      <w:pPr>
        <w:overflowPunct/>
        <w:autoSpaceDE/>
        <w:autoSpaceDN/>
        <w:adjustRightInd/>
        <w:spacing w:after="0"/>
        <w:textAlignment w:val="auto"/>
        <w:rPr>
          <w:b/>
          <w:sz w:val="24"/>
        </w:rPr>
      </w:pPr>
      <w:r w:rsidRPr="00431DD2">
        <w:rPr>
          <w:b/>
          <w:sz w:val="24"/>
          <w:lang w:val="en-GB"/>
        </w:rPr>
        <w:t xml:space="preserve">Proposal 1: </w:t>
      </w:r>
      <w:r w:rsidRPr="00431DD2">
        <w:rPr>
          <w:b/>
          <w:sz w:val="24"/>
        </w:rPr>
        <w:t xml:space="preserve">NR </w:t>
      </w:r>
      <w:r w:rsidR="00DE265F">
        <w:rPr>
          <w:b/>
          <w:sz w:val="24"/>
        </w:rPr>
        <w:t>should support</w:t>
      </w:r>
      <w:r w:rsidRPr="00431DD2">
        <w:rPr>
          <w:b/>
          <w:sz w:val="24"/>
        </w:rPr>
        <w:t xml:space="preserve"> UL codebook </w:t>
      </w:r>
      <w:r w:rsidR="00134441">
        <w:rPr>
          <w:b/>
          <w:sz w:val="24"/>
        </w:rPr>
        <w:t xml:space="preserve">where the </w:t>
      </w:r>
      <w:r w:rsidR="00134441" w:rsidRPr="00503B3F">
        <w:rPr>
          <w:b/>
          <w:sz w:val="24"/>
        </w:rPr>
        <w:t>TPMI indices</w:t>
      </w:r>
      <w:r w:rsidR="00503B3F">
        <w:rPr>
          <w:b/>
          <w:sz w:val="24"/>
        </w:rPr>
        <w:t xml:space="preserve"> contains</w:t>
      </w:r>
      <w:r w:rsidR="00134441" w:rsidRPr="00503B3F">
        <w:rPr>
          <w:b/>
          <w:sz w:val="24"/>
        </w:rPr>
        <w:t xml:space="preserve"> antenna selection entries</w:t>
      </w:r>
      <w:r w:rsidR="00134441" w:rsidRPr="00534F3C">
        <w:rPr>
          <w:sz w:val="24"/>
        </w:rPr>
        <w:t xml:space="preserve"> </w:t>
      </w:r>
    </w:p>
    <w:p w:rsidR="00AC77F9" w:rsidRDefault="00AC77F9" w:rsidP="00533DC1">
      <w:pPr>
        <w:overflowPunct/>
        <w:autoSpaceDE/>
        <w:autoSpaceDN/>
        <w:adjustRightInd/>
        <w:spacing w:after="0"/>
        <w:textAlignment w:val="auto"/>
        <w:rPr>
          <w:b/>
          <w:sz w:val="24"/>
        </w:rPr>
      </w:pPr>
    </w:p>
    <w:p w:rsidR="00AC77F9" w:rsidRDefault="00AC77F9" w:rsidP="00533DC1">
      <w:pPr>
        <w:overflowPunct/>
        <w:autoSpaceDE/>
        <w:autoSpaceDN/>
        <w:adjustRightInd/>
        <w:spacing w:after="0"/>
        <w:textAlignment w:val="auto"/>
        <w:rPr>
          <w:b/>
          <w:sz w:val="24"/>
        </w:rPr>
      </w:pPr>
    </w:p>
    <w:p w:rsidR="00AC77F9" w:rsidRDefault="00AC77F9" w:rsidP="00533DC1">
      <w:pPr>
        <w:overflowPunct/>
        <w:autoSpaceDE/>
        <w:autoSpaceDN/>
        <w:adjustRightInd/>
        <w:spacing w:after="0"/>
        <w:textAlignment w:val="auto"/>
        <w:rPr>
          <w:b/>
          <w:sz w:val="24"/>
        </w:rPr>
      </w:pPr>
      <w:r>
        <w:rPr>
          <w:b/>
          <w:sz w:val="24"/>
        </w:rPr>
        <w:t>2.2 Fall back Mechanism</w:t>
      </w:r>
    </w:p>
    <w:p w:rsidR="00AC77F9" w:rsidRDefault="00AC77F9" w:rsidP="002C0F16">
      <w:pPr>
        <w:pStyle w:val="BodyText"/>
        <w:jc w:val="both"/>
        <w:rPr>
          <w:rStyle w:val="IvDbodytextChar"/>
          <w:rFonts w:ascii="Times New Roman" w:eastAsiaTheme="minorHAnsi" w:hAnsi="Times New Roman"/>
          <w:sz w:val="24"/>
          <w:szCs w:val="24"/>
          <w:lang w:val="en-GB"/>
        </w:rPr>
      </w:pPr>
    </w:p>
    <w:p w:rsidR="00AC77F9" w:rsidRDefault="00AC77F9" w:rsidP="002C0F16">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In NR, </w:t>
      </w:r>
      <w:r w:rsidR="00154E1E">
        <w:rPr>
          <w:rStyle w:val="IvDbodytextChar"/>
          <w:rFonts w:ascii="Times New Roman" w:eastAsiaTheme="minorHAnsi" w:hAnsi="Times New Roman"/>
          <w:sz w:val="24"/>
          <w:szCs w:val="24"/>
          <w:lang w:val="en-GB"/>
        </w:rPr>
        <w:t>DFT-s-OFDM is a complimentary waveform for uplink in addition to CP-OFDM. Since DFT-s-OFDM is used only in coverage limited UEs, we envision most of the UEs use CP-OFDM for transmitting the uplink control channel and data channel.</w:t>
      </w:r>
      <w:r>
        <w:rPr>
          <w:rStyle w:val="IvDbodytextChar"/>
          <w:rFonts w:ascii="Times New Roman" w:eastAsiaTheme="minorHAnsi" w:hAnsi="Times New Roman"/>
          <w:sz w:val="24"/>
          <w:szCs w:val="24"/>
          <w:lang w:val="en-GB"/>
        </w:rPr>
        <w:t xml:space="preserve">  </w:t>
      </w:r>
      <w:r w:rsidR="00DE265F">
        <w:rPr>
          <w:rStyle w:val="IvDbodytextChar"/>
          <w:rFonts w:ascii="Times New Roman" w:eastAsiaTheme="minorHAnsi" w:hAnsi="Times New Roman"/>
          <w:sz w:val="24"/>
          <w:szCs w:val="24"/>
          <w:lang w:val="en-GB"/>
        </w:rPr>
        <w:t xml:space="preserve"> As a fall back mechanism to DFT-S-OFDM dynamic switching is supported. </w:t>
      </w:r>
      <w:r>
        <w:rPr>
          <w:rStyle w:val="IvDbodytextChar"/>
          <w:rFonts w:ascii="Times New Roman" w:eastAsiaTheme="minorHAnsi" w:hAnsi="Times New Roman"/>
          <w:sz w:val="24"/>
          <w:szCs w:val="24"/>
          <w:lang w:val="en-GB"/>
        </w:rPr>
        <w:t xml:space="preserve">For </w:t>
      </w:r>
      <w:r w:rsidR="00042DC3">
        <w:rPr>
          <w:rStyle w:val="IvDbodytextChar"/>
          <w:rFonts w:ascii="Times New Roman" w:eastAsiaTheme="minorHAnsi" w:hAnsi="Times New Roman"/>
          <w:sz w:val="24"/>
          <w:szCs w:val="24"/>
          <w:lang w:val="en-GB"/>
        </w:rPr>
        <w:t xml:space="preserve">the </w:t>
      </w:r>
      <w:r>
        <w:rPr>
          <w:rStyle w:val="IvDbodytextChar"/>
          <w:rFonts w:ascii="Times New Roman" w:eastAsiaTheme="minorHAnsi" w:hAnsi="Times New Roman"/>
          <w:sz w:val="24"/>
          <w:szCs w:val="24"/>
          <w:lang w:val="en-GB"/>
        </w:rPr>
        <w:t xml:space="preserve">dynamic transition between CP-OFDM and DFT-S-OFDM, we prefer to use downlink control channel to indicate to the UE about the transition.  </w:t>
      </w:r>
      <w:r w:rsidR="00154E1E">
        <w:rPr>
          <w:rStyle w:val="IvDbodytextChar"/>
          <w:rFonts w:ascii="Times New Roman" w:eastAsiaTheme="minorHAnsi" w:hAnsi="Times New Roman"/>
          <w:sz w:val="24"/>
          <w:szCs w:val="24"/>
          <w:lang w:val="en-GB"/>
        </w:rPr>
        <w:t xml:space="preserve">  </w:t>
      </w:r>
    </w:p>
    <w:p w:rsidR="00AC77F9" w:rsidRDefault="00AC77F9" w:rsidP="00AC77F9">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2</w:t>
      </w:r>
      <w:r w:rsidRPr="00431DD2">
        <w:rPr>
          <w:b/>
          <w:sz w:val="24"/>
          <w:lang w:val="en-GB"/>
        </w:rPr>
        <w:t xml:space="preserve">: </w:t>
      </w:r>
      <w:r>
        <w:rPr>
          <w:b/>
          <w:sz w:val="24"/>
          <w:lang w:val="en-GB"/>
        </w:rPr>
        <w:t xml:space="preserve"> Dynamic switching between CP-OFDM and DFT-S-OFDM should be supported</w:t>
      </w:r>
    </w:p>
    <w:p w:rsidR="00573930" w:rsidRDefault="00573930" w:rsidP="00AC77F9">
      <w:pPr>
        <w:overflowPunct/>
        <w:autoSpaceDE/>
        <w:autoSpaceDN/>
        <w:adjustRightInd/>
        <w:spacing w:after="0"/>
        <w:textAlignment w:val="auto"/>
        <w:rPr>
          <w:b/>
          <w:sz w:val="24"/>
          <w:lang w:val="en-GB"/>
        </w:rPr>
      </w:pPr>
    </w:p>
    <w:p w:rsidR="00573930" w:rsidRDefault="00573930" w:rsidP="00AC77F9">
      <w:pPr>
        <w:overflowPunct/>
        <w:autoSpaceDE/>
        <w:autoSpaceDN/>
        <w:adjustRightInd/>
        <w:spacing w:after="0"/>
        <w:textAlignment w:val="auto"/>
        <w:rPr>
          <w:b/>
          <w:sz w:val="24"/>
          <w:lang w:val="en-GB"/>
        </w:rPr>
      </w:pPr>
    </w:p>
    <w:p w:rsidR="00AC77F9" w:rsidRPr="00AC77F9" w:rsidRDefault="00AC77F9" w:rsidP="002C0F16">
      <w:pPr>
        <w:pStyle w:val="BodyText"/>
        <w:jc w:val="both"/>
        <w:rPr>
          <w:rStyle w:val="IvDbodytextChar"/>
          <w:rFonts w:ascii="Times New Roman" w:eastAsiaTheme="minorHAnsi" w:hAnsi="Times New Roman"/>
          <w:sz w:val="24"/>
          <w:szCs w:val="24"/>
        </w:rPr>
      </w:pPr>
    </w:p>
    <w:p w:rsidR="00AC77F9" w:rsidRDefault="00AC77F9" w:rsidP="00AC77F9">
      <w:pPr>
        <w:overflowPunct/>
        <w:autoSpaceDE/>
        <w:autoSpaceDN/>
        <w:adjustRightInd/>
        <w:spacing w:after="0"/>
        <w:textAlignment w:val="auto"/>
        <w:rPr>
          <w:b/>
          <w:sz w:val="24"/>
        </w:rPr>
      </w:pPr>
      <w:r>
        <w:rPr>
          <w:b/>
          <w:sz w:val="24"/>
        </w:rPr>
        <w:lastRenderedPageBreak/>
        <w:t xml:space="preserve">2.3 Frequency selective precoding </w:t>
      </w:r>
    </w:p>
    <w:p w:rsidR="00573930" w:rsidRDefault="00573930" w:rsidP="00AC77F9">
      <w:pPr>
        <w:pStyle w:val="BodyText"/>
        <w:jc w:val="both"/>
        <w:rPr>
          <w:rStyle w:val="IvDbodytextChar"/>
          <w:rFonts w:ascii="Times New Roman" w:eastAsiaTheme="minorHAnsi" w:hAnsi="Times New Roman"/>
          <w:sz w:val="24"/>
          <w:szCs w:val="24"/>
          <w:lang w:val="en-GB"/>
        </w:rPr>
      </w:pPr>
    </w:p>
    <w:p w:rsidR="00AC77F9" w:rsidRDefault="00AC77F9" w:rsidP="00AC77F9">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It is well known that frequency selective precoding gives significant gains in some scenarios. For example when the UE is moving </w:t>
      </w:r>
      <w:r w:rsidR="00C46663">
        <w:rPr>
          <w:rStyle w:val="IvDbodytextChar"/>
          <w:rFonts w:ascii="Times New Roman" w:eastAsiaTheme="minorHAnsi" w:hAnsi="Times New Roman"/>
          <w:sz w:val="24"/>
          <w:szCs w:val="24"/>
          <w:lang w:val="en-GB"/>
        </w:rPr>
        <w:t>at</w:t>
      </w:r>
      <w:r>
        <w:rPr>
          <w:rStyle w:val="IvDbodytextChar"/>
          <w:rFonts w:ascii="Times New Roman" w:eastAsiaTheme="minorHAnsi" w:hAnsi="Times New Roman"/>
          <w:sz w:val="24"/>
          <w:szCs w:val="24"/>
          <w:lang w:val="en-GB"/>
        </w:rPr>
        <w:t xml:space="preserve"> a slow speed etc. However the overhead due to sub band PMI is huge. Hence we prefer to support frequency selective precoding as an additional feature where the network can switch on and off based on channel conditions.</w:t>
      </w:r>
    </w:p>
    <w:p w:rsidR="00AC77F9" w:rsidRDefault="00AC77F9" w:rsidP="00AC77F9">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3</w:t>
      </w:r>
      <w:r w:rsidRPr="00431DD2">
        <w:rPr>
          <w:b/>
          <w:sz w:val="24"/>
          <w:lang w:val="en-GB"/>
        </w:rPr>
        <w:t xml:space="preserve">: </w:t>
      </w:r>
      <w:r>
        <w:rPr>
          <w:b/>
          <w:sz w:val="24"/>
          <w:lang w:val="en-GB"/>
        </w:rPr>
        <w:t xml:space="preserve"> Frequency selective precoding should be </w:t>
      </w:r>
      <w:r w:rsidR="009778C9">
        <w:rPr>
          <w:b/>
          <w:sz w:val="24"/>
          <w:lang w:val="en-GB"/>
        </w:rPr>
        <w:t>supported where</w:t>
      </w:r>
      <w:r>
        <w:rPr>
          <w:b/>
          <w:sz w:val="24"/>
          <w:lang w:val="en-GB"/>
        </w:rPr>
        <w:t xml:space="preserve"> the network can switch on and off this feature to reduce the signalling overhead  </w:t>
      </w:r>
    </w:p>
    <w:p w:rsidR="009778C9" w:rsidRPr="00AC77F9" w:rsidRDefault="009778C9" w:rsidP="009778C9">
      <w:pPr>
        <w:pStyle w:val="BodyText"/>
        <w:jc w:val="both"/>
        <w:rPr>
          <w:rStyle w:val="IvDbodytextChar"/>
          <w:rFonts w:ascii="Times New Roman" w:eastAsiaTheme="minorHAnsi" w:hAnsi="Times New Roman"/>
          <w:sz w:val="24"/>
          <w:szCs w:val="24"/>
        </w:rPr>
      </w:pPr>
    </w:p>
    <w:p w:rsidR="009778C9" w:rsidRDefault="009778C9" w:rsidP="009778C9">
      <w:pPr>
        <w:overflowPunct/>
        <w:autoSpaceDE/>
        <w:autoSpaceDN/>
        <w:adjustRightInd/>
        <w:spacing w:after="0"/>
        <w:textAlignment w:val="auto"/>
        <w:rPr>
          <w:b/>
          <w:sz w:val="24"/>
        </w:rPr>
      </w:pPr>
      <w:r>
        <w:rPr>
          <w:b/>
          <w:sz w:val="24"/>
        </w:rPr>
        <w:t xml:space="preserve">2.4 DCI design with frequency selective precoding </w:t>
      </w:r>
    </w:p>
    <w:p w:rsidR="002345A7" w:rsidRDefault="002345A7" w:rsidP="009778C9">
      <w:pPr>
        <w:pStyle w:val="BodyText"/>
        <w:jc w:val="both"/>
        <w:rPr>
          <w:rStyle w:val="IvDbodytextChar"/>
          <w:rFonts w:ascii="Times New Roman" w:eastAsiaTheme="minorHAnsi" w:hAnsi="Times New Roman"/>
          <w:sz w:val="24"/>
          <w:szCs w:val="24"/>
          <w:lang w:val="en-GB"/>
        </w:rPr>
      </w:pPr>
    </w:p>
    <w:p w:rsidR="009778C9" w:rsidRDefault="009778C9" w:rsidP="009778C9">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Not</w:t>
      </w:r>
      <w:r w:rsidR="00C46663">
        <w:rPr>
          <w:rStyle w:val="IvDbodytextChar"/>
          <w:rFonts w:ascii="Times New Roman" w:eastAsiaTheme="minorHAnsi" w:hAnsi="Times New Roman"/>
          <w:sz w:val="24"/>
          <w:szCs w:val="24"/>
          <w:lang w:val="en-GB"/>
        </w:rPr>
        <w:t>e</w:t>
      </w:r>
      <w:r>
        <w:rPr>
          <w:rStyle w:val="IvDbodytextChar"/>
          <w:rFonts w:ascii="Times New Roman" w:eastAsiaTheme="minorHAnsi" w:hAnsi="Times New Roman"/>
          <w:sz w:val="24"/>
          <w:szCs w:val="24"/>
          <w:lang w:val="en-GB"/>
        </w:rPr>
        <w:t xml:space="preserve"> that, with frequency selective precoding the network needs to indicate the sub band PMIs dynamically. The size of sub band PMIs might change based on the scheduling decisions. In this case, the size of DCI will vary in each scheduling interval.  In our view, we can minimize this overhead based on a two stage DCI design, where we can use the second stage to indicate the sub band PMIs, while the length of the first stage is fixed</w:t>
      </w:r>
      <w:r w:rsidR="00C46663">
        <w:rPr>
          <w:rStyle w:val="IvDbodytextChar"/>
          <w:rFonts w:ascii="Times New Roman" w:eastAsiaTheme="minorHAnsi" w:hAnsi="Times New Roman"/>
          <w:sz w:val="24"/>
          <w:szCs w:val="24"/>
          <w:lang w:val="en-GB"/>
        </w:rPr>
        <w:t>.</w:t>
      </w:r>
      <w:bookmarkStart w:id="3" w:name="_GoBack"/>
      <w:bookmarkEnd w:id="3"/>
    </w:p>
    <w:p w:rsidR="009778C9" w:rsidRDefault="009778C9" w:rsidP="009778C9">
      <w:pPr>
        <w:overflowPunct/>
        <w:autoSpaceDE/>
        <w:autoSpaceDN/>
        <w:adjustRightInd/>
        <w:spacing w:after="0"/>
        <w:textAlignment w:val="auto"/>
        <w:rPr>
          <w:sz w:val="24"/>
          <w:szCs w:val="24"/>
        </w:rPr>
      </w:pPr>
      <w:r w:rsidRPr="00431DD2">
        <w:rPr>
          <w:b/>
          <w:sz w:val="24"/>
          <w:lang w:val="en-GB"/>
        </w:rPr>
        <w:t>Proposal</w:t>
      </w:r>
      <w:r>
        <w:rPr>
          <w:b/>
          <w:sz w:val="24"/>
          <w:lang w:val="en-GB"/>
        </w:rPr>
        <w:t xml:space="preserve"> 4</w:t>
      </w:r>
      <w:r w:rsidRPr="00431DD2">
        <w:rPr>
          <w:b/>
          <w:sz w:val="24"/>
          <w:lang w:val="en-GB"/>
        </w:rPr>
        <w:t xml:space="preserve">: </w:t>
      </w:r>
      <w:r>
        <w:rPr>
          <w:b/>
          <w:sz w:val="24"/>
          <w:lang w:val="en-GB"/>
        </w:rPr>
        <w:t xml:space="preserve"> Two stage DCI design should be used for indicating sub band PMIs when frequency selective scheduling is enabled. </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4"/>
      <w:bookmarkEnd w:id="5"/>
      <w:bookmarkEnd w:id="6"/>
      <w:bookmarkEnd w:id="7"/>
      <w:bookmarkEnd w:id="8"/>
      <w:bookmarkEnd w:id="9"/>
      <w:r w:rsidR="00C5528E">
        <w:rPr>
          <w:sz w:val="24"/>
          <w:szCs w:val="24"/>
          <w:lang w:val="en-GB"/>
        </w:rPr>
        <w:t xml:space="preserve">provide our views on </w:t>
      </w:r>
      <w:r w:rsidR="00DE265F">
        <w:rPr>
          <w:sz w:val="24"/>
          <w:szCs w:val="24"/>
          <w:lang w:val="en-GB"/>
        </w:rPr>
        <w:t xml:space="preserve">codebook based MIMO schemes </w:t>
      </w:r>
      <w:r w:rsidR="0051324A">
        <w:rPr>
          <w:sz w:val="24"/>
          <w:szCs w:val="24"/>
          <w:lang w:val="en-GB"/>
        </w:rPr>
        <w:t>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FD0643" w:rsidRDefault="00FD0643" w:rsidP="00FD0643">
      <w:pPr>
        <w:overflowPunct/>
        <w:autoSpaceDE/>
        <w:autoSpaceDN/>
        <w:adjustRightInd/>
        <w:spacing w:after="0"/>
        <w:textAlignment w:val="auto"/>
        <w:rPr>
          <w:b/>
          <w:sz w:val="24"/>
        </w:rPr>
      </w:pPr>
      <w:r w:rsidRPr="00431DD2">
        <w:rPr>
          <w:b/>
          <w:sz w:val="24"/>
          <w:lang w:val="en-GB"/>
        </w:rPr>
        <w:t xml:space="preserve">Proposal 1: </w:t>
      </w:r>
      <w:r w:rsidRPr="00431DD2">
        <w:rPr>
          <w:b/>
          <w:sz w:val="24"/>
        </w:rPr>
        <w:t xml:space="preserve">NR </w:t>
      </w:r>
      <w:r>
        <w:rPr>
          <w:b/>
          <w:sz w:val="24"/>
        </w:rPr>
        <w:t>should support</w:t>
      </w:r>
      <w:r w:rsidRPr="00431DD2">
        <w:rPr>
          <w:b/>
          <w:sz w:val="24"/>
        </w:rPr>
        <w:t xml:space="preserve"> UL codebook </w:t>
      </w:r>
      <w:r>
        <w:rPr>
          <w:b/>
          <w:sz w:val="24"/>
        </w:rPr>
        <w:t xml:space="preserve">where the </w:t>
      </w:r>
      <w:r w:rsidRPr="00503B3F">
        <w:rPr>
          <w:b/>
          <w:sz w:val="24"/>
        </w:rPr>
        <w:t>TPMI indices</w:t>
      </w:r>
      <w:r>
        <w:rPr>
          <w:b/>
          <w:sz w:val="24"/>
        </w:rPr>
        <w:t xml:space="preserve"> contains</w:t>
      </w:r>
      <w:r w:rsidRPr="00503B3F">
        <w:rPr>
          <w:b/>
          <w:sz w:val="24"/>
        </w:rPr>
        <w:t xml:space="preserve"> antenna selection entries</w:t>
      </w:r>
      <w:r w:rsidRPr="00534F3C">
        <w:rPr>
          <w:sz w:val="24"/>
        </w:rPr>
        <w:t xml:space="preserve"> </w:t>
      </w:r>
    </w:p>
    <w:p w:rsidR="00DE265F" w:rsidRPr="00FD0643" w:rsidRDefault="00DE265F" w:rsidP="00DE265F">
      <w:pPr>
        <w:overflowPunct/>
        <w:autoSpaceDE/>
        <w:autoSpaceDN/>
        <w:adjustRightInd/>
        <w:spacing w:after="0"/>
        <w:textAlignment w:val="auto"/>
        <w:rPr>
          <w:b/>
          <w:sz w:val="24"/>
        </w:rPr>
      </w:pPr>
    </w:p>
    <w:p w:rsidR="00DE265F" w:rsidRDefault="00DE265F" w:rsidP="00DE265F">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2</w:t>
      </w:r>
      <w:r w:rsidRPr="00431DD2">
        <w:rPr>
          <w:b/>
          <w:sz w:val="24"/>
          <w:lang w:val="en-GB"/>
        </w:rPr>
        <w:t xml:space="preserve">: </w:t>
      </w:r>
      <w:r>
        <w:rPr>
          <w:b/>
          <w:sz w:val="24"/>
          <w:lang w:val="en-GB"/>
        </w:rPr>
        <w:t xml:space="preserve"> Dynamic switching between CP-OFDM and DFT-S-OFDM should be supported</w:t>
      </w:r>
    </w:p>
    <w:p w:rsidR="00DE265F" w:rsidRDefault="00DE265F" w:rsidP="00DE265F">
      <w:pPr>
        <w:overflowPunct/>
        <w:autoSpaceDE/>
        <w:autoSpaceDN/>
        <w:adjustRightInd/>
        <w:spacing w:after="0"/>
        <w:textAlignment w:val="auto"/>
        <w:rPr>
          <w:b/>
          <w:sz w:val="24"/>
          <w:lang w:val="en-GB"/>
        </w:rPr>
      </w:pPr>
      <w:bookmarkStart w:id="10" w:name="_Ref450342757"/>
      <w:bookmarkEnd w:id="2"/>
    </w:p>
    <w:p w:rsidR="00DE265F" w:rsidRDefault="00DE265F" w:rsidP="00DE265F">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3</w:t>
      </w:r>
      <w:r w:rsidRPr="00431DD2">
        <w:rPr>
          <w:b/>
          <w:sz w:val="24"/>
          <w:lang w:val="en-GB"/>
        </w:rPr>
        <w:t xml:space="preserve">: </w:t>
      </w:r>
      <w:r>
        <w:rPr>
          <w:b/>
          <w:sz w:val="24"/>
          <w:lang w:val="en-GB"/>
        </w:rPr>
        <w:t xml:space="preserve"> Frequency selective precoding should be supported where the network can switch on and off this feature to reduce the signalling overhead  </w:t>
      </w:r>
    </w:p>
    <w:p w:rsidR="0051324A" w:rsidRDefault="0051324A" w:rsidP="0051324A">
      <w:pPr>
        <w:spacing w:after="0"/>
        <w:jc w:val="both"/>
        <w:rPr>
          <w:b/>
          <w:sz w:val="24"/>
          <w:lang w:val="en-GB"/>
        </w:rPr>
      </w:pPr>
      <w:r>
        <w:rPr>
          <w:b/>
          <w:sz w:val="24"/>
          <w:lang w:val="en-GB"/>
        </w:rPr>
        <w:t xml:space="preserve"> </w:t>
      </w:r>
    </w:p>
    <w:p w:rsidR="00DE265F" w:rsidRDefault="00DE265F" w:rsidP="00DE265F">
      <w:pPr>
        <w:overflowPunct/>
        <w:autoSpaceDE/>
        <w:autoSpaceDN/>
        <w:adjustRightInd/>
        <w:spacing w:after="0"/>
        <w:textAlignment w:val="auto"/>
        <w:rPr>
          <w:sz w:val="24"/>
          <w:szCs w:val="24"/>
        </w:rPr>
      </w:pPr>
      <w:r w:rsidRPr="00431DD2">
        <w:rPr>
          <w:b/>
          <w:sz w:val="24"/>
          <w:lang w:val="en-GB"/>
        </w:rPr>
        <w:t>Proposal</w:t>
      </w:r>
      <w:r>
        <w:rPr>
          <w:b/>
          <w:sz w:val="24"/>
          <w:lang w:val="en-GB"/>
        </w:rPr>
        <w:t xml:space="preserve"> 4</w:t>
      </w:r>
      <w:r w:rsidRPr="00431DD2">
        <w:rPr>
          <w:b/>
          <w:sz w:val="24"/>
          <w:lang w:val="en-GB"/>
        </w:rPr>
        <w:t xml:space="preserve">: </w:t>
      </w:r>
      <w:r>
        <w:rPr>
          <w:b/>
          <w:sz w:val="24"/>
          <w:lang w:val="en-GB"/>
        </w:rPr>
        <w:t xml:space="preserve"> Two stage DCI design should be used for indicating sub band PMIs when frequency selective scheduling is enabled. </w:t>
      </w:r>
    </w:p>
    <w:p w:rsidR="0011195C" w:rsidRPr="00DE265F" w:rsidRDefault="0011195C" w:rsidP="0051324A">
      <w:pPr>
        <w:spacing w:after="0"/>
        <w:jc w:val="both"/>
        <w:rPr>
          <w:b/>
          <w:sz w:val="24"/>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581" w:rsidRDefault="009D7581" w:rsidP="00A03DF3">
      <w:pPr>
        <w:spacing w:after="0"/>
      </w:pPr>
      <w:r>
        <w:separator/>
      </w:r>
    </w:p>
  </w:endnote>
  <w:endnote w:type="continuationSeparator" w:id="0">
    <w:p w:rsidR="009D7581" w:rsidRDefault="009D758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7393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393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581" w:rsidRDefault="009D7581" w:rsidP="00A03DF3">
      <w:pPr>
        <w:spacing w:after="0"/>
      </w:pPr>
      <w:r>
        <w:separator/>
      </w:r>
    </w:p>
  </w:footnote>
  <w:footnote w:type="continuationSeparator" w:id="0">
    <w:p w:rsidR="009D7581" w:rsidRDefault="009D758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9"/>
  </w:num>
  <w:num w:numId="8">
    <w:abstractNumId w:val="15"/>
  </w:num>
  <w:num w:numId="9">
    <w:abstractNumId w:val="12"/>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4"/>
  </w:num>
  <w:num w:numId="15">
    <w:abstractNumId w:val="5"/>
  </w:num>
  <w:num w:numId="16">
    <w:abstractNumId w:val="10"/>
  </w:num>
  <w:num w:numId="17">
    <w:abstractNumId w:val="13"/>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2DC3"/>
    <w:rsid w:val="00043767"/>
    <w:rsid w:val="00054932"/>
    <w:rsid w:val="0006142A"/>
    <w:rsid w:val="0006409C"/>
    <w:rsid w:val="00064130"/>
    <w:rsid w:val="00077861"/>
    <w:rsid w:val="0008103A"/>
    <w:rsid w:val="000848FB"/>
    <w:rsid w:val="00084DD3"/>
    <w:rsid w:val="000A3623"/>
    <w:rsid w:val="000C1349"/>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34441"/>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45A7"/>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21EA1"/>
    <w:rsid w:val="00330A73"/>
    <w:rsid w:val="00333268"/>
    <w:rsid w:val="00334E9F"/>
    <w:rsid w:val="00336555"/>
    <w:rsid w:val="003621E7"/>
    <w:rsid w:val="00363695"/>
    <w:rsid w:val="003638DE"/>
    <w:rsid w:val="003709E5"/>
    <w:rsid w:val="0037686B"/>
    <w:rsid w:val="0037788F"/>
    <w:rsid w:val="003778D9"/>
    <w:rsid w:val="00382E4B"/>
    <w:rsid w:val="003839FD"/>
    <w:rsid w:val="00384F13"/>
    <w:rsid w:val="00386534"/>
    <w:rsid w:val="00386B9D"/>
    <w:rsid w:val="003917FA"/>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1DD2"/>
    <w:rsid w:val="00434696"/>
    <w:rsid w:val="00434EBF"/>
    <w:rsid w:val="00436CAA"/>
    <w:rsid w:val="004424EA"/>
    <w:rsid w:val="0044468E"/>
    <w:rsid w:val="00445B15"/>
    <w:rsid w:val="00453BC5"/>
    <w:rsid w:val="004578CE"/>
    <w:rsid w:val="00464DB7"/>
    <w:rsid w:val="00464F06"/>
    <w:rsid w:val="004665EA"/>
    <w:rsid w:val="00467A1C"/>
    <w:rsid w:val="00470BCC"/>
    <w:rsid w:val="00471008"/>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4E6528"/>
    <w:rsid w:val="00503B3F"/>
    <w:rsid w:val="0051043F"/>
    <w:rsid w:val="0051324A"/>
    <w:rsid w:val="00526E57"/>
    <w:rsid w:val="00530298"/>
    <w:rsid w:val="00533DC1"/>
    <w:rsid w:val="00534474"/>
    <w:rsid w:val="00534F3C"/>
    <w:rsid w:val="005352FA"/>
    <w:rsid w:val="00537F8E"/>
    <w:rsid w:val="005457DF"/>
    <w:rsid w:val="00547C78"/>
    <w:rsid w:val="0055021B"/>
    <w:rsid w:val="00566BF8"/>
    <w:rsid w:val="005720AE"/>
    <w:rsid w:val="00573930"/>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25535"/>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3C41"/>
    <w:rsid w:val="007A4702"/>
    <w:rsid w:val="007A6469"/>
    <w:rsid w:val="007B15A6"/>
    <w:rsid w:val="007B3085"/>
    <w:rsid w:val="007B3DE9"/>
    <w:rsid w:val="007B574D"/>
    <w:rsid w:val="007B6F7A"/>
    <w:rsid w:val="007C1666"/>
    <w:rsid w:val="007C274D"/>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778C9"/>
    <w:rsid w:val="00990A8D"/>
    <w:rsid w:val="009A212B"/>
    <w:rsid w:val="009B12B4"/>
    <w:rsid w:val="009B34F4"/>
    <w:rsid w:val="009B679A"/>
    <w:rsid w:val="009B67DE"/>
    <w:rsid w:val="009C0E95"/>
    <w:rsid w:val="009D13BF"/>
    <w:rsid w:val="009D6A61"/>
    <w:rsid w:val="009D6C1D"/>
    <w:rsid w:val="009D7581"/>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B7507"/>
    <w:rsid w:val="00AC078D"/>
    <w:rsid w:val="00AC5AE4"/>
    <w:rsid w:val="00AC77F9"/>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436B"/>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6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265F"/>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543BE"/>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E45"/>
    <w:rsid w:val="00F53929"/>
    <w:rsid w:val="00F639AE"/>
    <w:rsid w:val="00F670FA"/>
    <w:rsid w:val="00F67A74"/>
    <w:rsid w:val="00F75796"/>
    <w:rsid w:val="00F76EF1"/>
    <w:rsid w:val="00F77E99"/>
    <w:rsid w:val="00F803ED"/>
    <w:rsid w:val="00F809C6"/>
    <w:rsid w:val="00F972D4"/>
    <w:rsid w:val="00FA1E70"/>
    <w:rsid w:val="00FA546C"/>
    <w:rsid w:val="00FB10A8"/>
    <w:rsid w:val="00FB1B76"/>
    <w:rsid w:val="00FB356F"/>
    <w:rsid w:val="00FC24E4"/>
    <w:rsid w:val="00FD0643"/>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2222">
    <w:name w:val="스타일 스타일 스타일 스타일 양쪽 첫 줄:  2 글자 + 첫 줄:  2 글자 + 첫 줄:  2 글자 + 첫 줄:  2..."/>
    <w:basedOn w:val="Normal"/>
    <w:link w:val="2222Char"/>
    <w:rsid w:val="003917F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3917F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A1425-14CA-45F6-8B02-36459115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5</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74</cp:revision>
  <dcterms:created xsi:type="dcterms:W3CDTF">2017-03-24T19:52:00Z</dcterms:created>
  <dcterms:modified xsi:type="dcterms:W3CDTF">2017-09-11T19:37:00Z</dcterms:modified>
</cp:coreProperties>
</file>